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DF6910" w14:textId="77777777" w:rsidR="003725B0" w:rsidRPr="003725B0" w:rsidRDefault="003725B0" w:rsidP="003725B0">
      <w:pPr>
        <w:ind w:left="2127"/>
        <w:jc w:val="both"/>
        <w:rPr>
          <w:rFonts w:cs="Arial Unicode MS"/>
          <w:color w:val="000000"/>
          <w:u w:color="000000"/>
        </w:rPr>
      </w:pPr>
      <w:bookmarkStart w:id="0" w:name="_Hlk97660673"/>
      <w:r>
        <w:rPr>
          <w:color w:val="000000"/>
          <w:u w:color="000000"/>
        </w:rPr>
        <w:t>Comunicado de prensa n.º 1/2023</w:t>
      </w:r>
    </w:p>
    <w:p w14:paraId="7BCE3F09" w14:textId="77777777" w:rsidR="003725B0" w:rsidRPr="003725B0" w:rsidRDefault="003725B0" w:rsidP="003725B0">
      <w:pPr>
        <w:ind w:left="2127"/>
        <w:jc w:val="both"/>
        <w:rPr>
          <w:color w:val="000000"/>
          <w:sz w:val="10"/>
          <w:szCs w:val="10"/>
          <w:u w:color="000000"/>
          <w:lang w:val="en-US"/>
        </w:rPr>
      </w:pPr>
    </w:p>
    <w:p w14:paraId="32552D43" w14:textId="77777777" w:rsidR="003725B0" w:rsidRPr="003725B0" w:rsidRDefault="003725B0" w:rsidP="003725B0">
      <w:pPr>
        <w:ind w:left="2127" w:right="-717"/>
        <w:jc w:val="both"/>
        <w:rPr>
          <w:b/>
          <w:bCs/>
          <w:color w:val="000000"/>
          <w:sz w:val="28"/>
          <w:szCs w:val="28"/>
          <w:u w:color="000000"/>
        </w:rPr>
      </w:pPr>
      <w:r>
        <w:rPr>
          <w:b/>
          <w:color w:val="000000"/>
          <w:sz w:val="28"/>
          <w:u w:color="000000"/>
        </w:rPr>
        <w:t>EIMA Internacional: un arranque a toda marcha</w:t>
      </w:r>
    </w:p>
    <w:p w14:paraId="08B639E3" w14:textId="77777777" w:rsidR="003725B0" w:rsidRPr="003725B0" w:rsidRDefault="003725B0" w:rsidP="003725B0">
      <w:pPr>
        <w:ind w:left="2127" w:right="-717"/>
        <w:jc w:val="both"/>
        <w:rPr>
          <w:b/>
          <w:bCs/>
          <w:i/>
          <w:iCs/>
          <w:color w:val="000000"/>
          <w:u w:color="000000"/>
        </w:rPr>
      </w:pPr>
      <w:r>
        <w:rPr>
          <w:b/>
          <w:i/>
          <w:color w:val="000000"/>
          <w:u w:color="000000"/>
        </w:rPr>
        <w:t>En solo tres semanas, se han superado las mil inscripciones y ya han reservado 300 empresas extranjeras. Se espera un aumento del número de expositores y un “sold out” de todo el recinto ferial. Mariateresa Maschio: “gran confianza, pero también grandes expectativas por parte de los operadores”. Simona Rapastella: “EIMA es una 'fábrica de innovación' donde se construye la agricultura del futuro”.</w:t>
      </w:r>
    </w:p>
    <w:p w14:paraId="51D76513" w14:textId="77777777" w:rsidR="003725B0" w:rsidRPr="003725B0" w:rsidRDefault="003725B0" w:rsidP="003725B0">
      <w:pPr>
        <w:ind w:left="2127" w:right="-717"/>
        <w:jc w:val="both"/>
        <w:rPr>
          <w:b/>
          <w:bCs/>
          <w:i/>
          <w:iCs/>
          <w:color w:val="000000"/>
          <w:sz w:val="10"/>
          <w:szCs w:val="10"/>
          <w:u w:color="000000"/>
          <w:lang w:val="en-US"/>
        </w:rPr>
      </w:pPr>
    </w:p>
    <w:p w14:paraId="4F4D58CD" w14:textId="2A221CE2" w:rsidR="003725B0" w:rsidRPr="003725B0" w:rsidRDefault="003725B0" w:rsidP="003725B0">
      <w:pPr>
        <w:ind w:left="2127" w:right="-717"/>
        <w:jc w:val="both"/>
        <w:rPr>
          <w:color w:val="000000"/>
          <w:sz w:val="23"/>
          <w:szCs w:val="23"/>
          <w:u w:color="000000"/>
        </w:rPr>
      </w:pPr>
      <w:r>
        <w:rPr>
          <w:color w:val="000000"/>
          <w:sz w:val="23"/>
          <w:u w:color="000000"/>
        </w:rPr>
        <w:t>Arranca a toda marcha la 46.ª edición de EIMA International, la feria mundial de mecánica agrícola que se celebrará del 6 al 10 de noviembre de 2024 y que inició su fase organizativa el pasado 30 de noviembre con la apertura de inscripciones para las empresas expositoras. En tan solo tres semanas –anuncia FederUnacoma, la federación de fabricantes italianos que desde siempre se encarga de organizar directamente la feria– se han formalizado más de mil inscripciones, de las cuales unas 700 corresponden a empresas italianas y unas 300 a extranjeras.</w:t>
      </w:r>
    </w:p>
    <w:p w14:paraId="65549493" w14:textId="77777777" w:rsidR="003725B0" w:rsidRPr="003725B0" w:rsidRDefault="003725B0" w:rsidP="003725B0">
      <w:pPr>
        <w:ind w:left="2127" w:right="-717"/>
        <w:jc w:val="both"/>
        <w:rPr>
          <w:color w:val="000000"/>
          <w:sz w:val="23"/>
          <w:szCs w:val="23"/>
          <w:u w:color="000000"/>
        </w:rPr>
      </w:pPr>
      <w:r>
        <w:rPr>
          <w:color w:val="000000"/>
          <w:sz w:val="23"/>
          <w:u w:color="000000"/>
        </w:rPr>
        <w:t xml:space="preserve">Con este ritmo de inscripciones –explica el Departamento de Eventos de FederUnacoma– es probable que en poco tiempo se alcancen y se superen los 1.530 expositores de la edición de 2022 y se ocupen todos los 140.000 metros cuadrados netos (350 brutos) del recinto ferial de Bolonia. Es significativo el hecho –señala el Departamento de Eventos– de que junto a las confirmaciones de las empresas tradicionalmente presentes en EIMA International, se han recibido numerosas solicitudes de nuevas empresas, lo que demuestra el creciente interés por el evento boloñés.        </w:t>
      </w:r>
    </w:p>
    <w:p w14:paraId="78D4BF03" w14:textId="77777777" w:rsidR="003725B0" w:rsidRPr="003725B0" w:rsidRDefault="003725B0" w:rsidP="003725B0">
      <w:pPr>
        <w:ind w:left="2127" w:right="-717"/>
        <w:jc w:val="both"/>
        <w:rPr>
          <w:color w:val="000000"/>
          <w:sz w:val="23"/>
          <w:szCs w:val="23"/>
          <w:u w:color="000000"/>
        </w:rPr>
      </w:pPr>
      <w:r>
        <w:rPr>
          <w:color w:val="000000"/>
          <w:sz w:val="23"/>
          <w:u w:color="000000"/>
        </w:rPr>
        <w:t xml:space="preserve">A esta primera fase de reservas le seguirá un esmerado trabajo de asignación de los espacios expositivos, divididos por categorías de productos –informa el Departamento de Eventos de FederUnacoma– con el objetivo de ubicar de la mejor manera posible a las empresas participantes y garantizar una adecuada visibilidad a cada una de ellas. </w:t>
      </w:r>
    </w:p>
    <w:p w14:paraId="14B0E0B6" w14:textId="77777777" w:rsidR="003725B0" w:rsidRPr="003725B0" w:rsidRDefault="003725B0" w:rsidP="003725B0">
      <w:pPr>
        <w:ind w:left="2127" w:right="-717"/>
        <w:jc w:val="both"/>
        <w:rPr>
          <w:color w:val="000000"/>
          <w:sz w:val="23"/>
          <w:szCs w:val="23"/>
          <w:u w:color="000000"/>
        </w:rPr>
      </w:pPr>
      <w:r>
        <w:rPr>
          <w:color w:val="000000"/>
          <w:sz w:val="23"/>
          <w:u w:color="000000"/>
        </w:rPr>
        <w:t>“La rapidez con la que las empresas se están inscribiendo demuestra la gran confianza que despierta el evento –observa la presidenta de FederUnacoma, Mariateresa Maschio– pero también es un indicio de las altas expectativas que el mundo agromecánico tiene con respecto a EIMA”.</w:t>
      </w:r>
    </w:p>
    <w:p w14:paraId="60A95B17" w14:textId="100CBA24" w:rsidR="003725B0" w:rsidRPr="003725B0" w:rsidRDefault="003725B0" w:rsidP="003725B0">
      <w:pPr>
        <w:ind w:left="2127" w:right="-717"/>
        <w:jc w:val="both"/>
        <w:rPr>
          <w:color w:val="000000"/>
          <w:sz w:val="23"/>
          <w:szCs w:val="23"/>
          <w:u w:color="000000"/>
        </w:rPr>
      </w:pPr>
      <w:r>
        <w:rPr>
          <w:color w:val="000000"/>
          <w:sz w:val="23"/>
          <w:u w:color="000000"/>
        </w:rPr>
        <w:t>“Tenemos la responsabilidad de ofrecer un salón del más alto nivel –afirma la presidenta– tanto en lo que se refiere a contenidos técnicos como a aspectos culturales y repercusiones políticas, ya que esta feria aborda los grandes desafíos de la agricultura global, empezando por la seguridad alimentaria y la sostenibilidad medioambiental”.</w:t>
      </w:r>
    </w:p>
    <w:p w14:paraId="5C186B4D" w14:textId="6CAE3904" w:rsidR="003725B0" w:rsidRPr="003725B0" w:rsidRDefault="003725B0" w:rsidP="003725B0">
      <w:pPr>
        <w:ind w:left="2127" w:right="-717"/>
        <w:jc w:val="both"/>
        <w:rPr>
          <w:color w:val="000000"/>
          <w:sz w:val="23"/>
          <w:szCs w:val="23"/>
          <w:u w:color="000000"/>
        </w:rPr>
      </w:pPr>
      <w:r>
        <w:rPr>
          <w:color w:val="000000"/>
          <w:sz w:val="23"/>
          <w:u w:color="000000"/>
        </w:rPr>
        <w:t>“EIMA International es un evento de gran atracción para los operadores económicos, empresarios agrícolas y técnicos en mecanización agrícola de todo el mundo –explica la directora general de FederUnacoma, Simona Rapastella– pero también es el lugar donde se perfilan las estrategias de desarrollo del sector y donde es posible conocer los nuevos modelos agrícolas y las transformaciones que la robótica, la electrónica avanzada y la inteligencia artificial están llevando al cultivo de los campos”.</w:t>
      </w:r>
    </w:p>
    <w:p w14:paraId="2FD96308" w14:textId="77777777" w:rsidR="003725B0" w:rsidRPr="003725B0" w:rsidRDefault="003725B0" w:rsidP="003725B0">
      <w:pPr>
        <w:ind w:left="2127" w:right="-717"/>
        <w:jc w:val="both"/>
        <w:rPr>
          <w:color w:val="000000"/>
          <w:sz w:val="23"/>
          <w:szCs w:val="23"/>
          <w:u w:color="000000"/>
        </w:rPr>
      </w:pPr>
      <w:r>
        <w:rPr>
          <w:color w:val="000000"/>
          <w:sz w:val="23"/>
          <w:u w:color="000000"/>
        </w:rPr>
        <w:t>“Esta feria, que en la última edición alcanzó un número récord de 327.000 visitantes de 151 países, presentó más de 50.000 modelos de máquinas, equipos y componentes y ofreció un programa de más de 150 congresos y reuniones sobre temas técnicos, económicos y políticos –concluye Rapastella– es una auténtica 'fábrica de innovación' (como reza el eslogan de la campaña elegida para esta edición) donde todos, desde los fabricantes hasta las universidades, pasando por las empresas agrícolas y las organizaciones profesionales, trabajan para dar a la agricultura el mejor futuro posible”.</w:t>
      </w:r>
    </w:p>
    <w:bookmarkEnd w:id="0"/>
    <w:p w14:paraId="41B8FFA0" w14:textId="77777777" w:rsidR="003725B0" w:rsidRPr="003725B0" w:rsidRDefault="003725B0" w:rsidP="003725B0">
      <w:pPr>
        <w:ind w:left="2127"/>
        <w:jc w:val="both"/>
        <w:rPr>
          <w:rFonts w:eastAsiaTheme="minorEastAsia"/>
          <w:u w:color="000000"/>
          <w:lang w:val="en-US"/>
        </w:rPr>
      </w:pPr>
    </w:p>
    <w:p w14:paraId="71336F2B" w14:textId="77777777" w:rsidR="003725B0" w:rsidRPr="003725B0" w:rsidRDefault="003725B0" w:rsidP="003725B0">
      <w:pPr>
        <w:ind w:left="2127"/>
        <w:jc w:val="both"/>
        <w:rPr>
          <w:rFonts w:cs="Arial Unicode MS"/>
          <w:b/>
          <w:bCs/>
          <w:color w:val="000000"/>
          <w:u w:color="000000"/>
        </w:rPr>
      </w:pPr>
      <w:r>
        <w:rPr>
          <w:b/>
          <w:color w:val="000000"/>
          <w:u w:color="000000"/>
        </w:rPr>
        <w:t>Roma, 21 de diciembre de 2023</w:t>
      </w:r>
    </w:p>
    <w:p w14:paraId="5D3CC0DA" w14:textId="77777777" w:rsidR="003725B0" w:rsidRPr="003725B0" w:rsidRDefault="003725B0" w:rsidP="003725B0">
      <w:pPr>
        <w:ind w:left="-142"/>
        <w:jc w:val="both"/>
        <w:rPr>
          <w:b/>
          <w:bCs/>
          <w:color w:val="000000"/>
          <w:u w:color="000000"/>
          <w:lang w:eastAsia="en-US"/>
        </w:rPr>
      </w:pPr>
    </w:p>
    <w:p w14:paraId="4F215B37" w14:textId="77777777" w:rsidR="00774B84" w:rsidRDefault="00774B84" w:rsidP="00774B84">
      <w:pPr>
        <w:ind w:left="2127"/>
      </w:pPr>
    </w:p>
    <w:p w14:paraId="4DB532CF" w14:textId="77777777" w:rsidR="00774B84" w:rsidRDefault="00774B84"/>
    <w:p w14:paraId="3B6B0345" w14:textId="40E6D4DE" w:rsidR="00774B84" w:rsidRDefault="00F6113F" w:rsidP="00774B84">
      <w:pPr>
        <w:ind w:left="2127"/>
      </w:pPr>
      <w:r>
        <w:rPr>
          <w:noProof/>
          <w:lang w:eastAsia="es-ES"/>
        </w:rPr>
        <w:drawing>
          <wp:inline distT="0" distB="0" distL="0" distR="0" wp14:anchorId="728128EE" wp14:editId="3C7CC4EE">
            <wp:extent cx="5137150" cy="7353013"/>
            <wp:effectExtent l="0" t="0" r="6350" b="635"/>
            <wp:docPr id="200088283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882831" name=""/>
                    <pic:cNvPicPr/>
                  </pic:nvPicPr>
                  <pic:blipFill>
                    <a:blip r:embed="rId6"/>
                    <a:stretch>
                      <a:fillRect/>
                    </a:stretch>
                  </pic:blipFill>
                  <pic:spPr>
                    <a:xfrm>
                      <a:off x="0" y="0"/>
                      <a:ext cx="5143623" cy="7362277"/>
                    </a:xfrm>
                    <a:prstGeom prst="rect">
                      <a:avLst/>
                    </a:prstGeom>
                  </pic:spPr>
                </pic:pic>
              </a:graphicData>
            </a:graphic>
          </wp:inline>
        </w:drawing>
      </w:r>
    </w:p>
    <w:sectPr w:rsidR="00774B84">
      <w:headerReference w:type="default" r:id="rId7"/>
      <w:pgSz w:w="11906" w:h="16838" w:code="9"/>
      <w:pgMar w:top="1985" w:right="1134"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1D189B" w14:textId="77777777" w:rsidR="003C6AC7" w:rsidRDefault="003C6AC7">
      <w:r>
        <w:separator/>
      </w:r>
    </w:p>
  </w:endnote>
  <w:endnote w:type="continuationSeparator" w:id="0">
    <w:p w14:paraId="2114A6B9" w14:textId="77777777" w:rsidR="003C6AC7" w:rsidRDefault="003C6A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A635D" w14:textId="77777777" w:rsidR="003C6AC7" w:rsidRDefault="003C6AC7">
      <w:r>
        <w:separator/>
      </w:r>
    </w:p>
  </w:footnote>
  <w:footnote w:type="continuationSeparator" w:id="0">
    <w:p w14:paraId="4F98241C" w14:textId="77777777" w:rsidR="003C6AC7" w:rsidRDefault="003C6A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CB878" w14:textId="77777777" w:rsidR="00774B84" w:rsidRDefault="00F866A7">
    <w:pPr>
      <w:pStyle w:val="Intestazione"/>
    </w:pPr>
    <w:r>
      <w:rPr>
        <w:noProof/>
        <w:lang w:eastAsia="es-ES"/>
      </w:rPr>
      <w:drawing>
        <wp:anchor distT="0" distB="0" distL="114300" distR="114300" simplePos="0" relativeHeight="251658240" behindDoc="1" locked="0" layoutInCell="1" allowOverlap="1" wp14:anchorId="15841733" wp14:editId="077AB7F4">
          <wp:simplePos x="0" y="0"/>
          <wp:positionH relativeFrom="column">
            <wp:posOffset>-681990</wp:posOffset>
          </wp:positionH>
          <wp:positionV relativeFrom="paragraph">
            <wp:posOffset>-419100</wp:posOffset>
          </wp:positionV>
          <wp:extent cx="7467600" cy="10567607"/>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stretch>
                    <a:fillRect/>
                  </a:stretch>
                </pic:blipFill>
                <pic:spPr>
                  <a:xfrm>
                    <a:off x="0" y="0"/>
                    <a:ext cx="7477002" cy="1058091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4A2"/>
    <w:rsid w:val="001F54A2"/>
    <w:rsid w:val="002D6176"/>
    <w:rsid w:val="003725B0"/>
    <w:rsid w:val="0038239F"/>
    <w:rsid w:val="00392F74"/>
    <w:rsid w:val="003C6AC7"/>
    <w:rsid w:val="00423194"/>
    <w:rsid w:val="00455C8D"/>
    <w:rsid w:val="006853F8"/>
    <w:rsid w:val="006E2603"/>
    <w:rsid w:val="00774B84"/>
    <w:rsid w:val="0082394A"/>
    <w:rsid w:val="0093150D"/>
    <w:rsid w:val="009F5A2D"/>
    <w:rsid w:val="00AE5CFA"/>
    <w:rsid w:val="00C13241"/>
    <w:rsid w:val="00CF1420"/>
    <w:rsid w:val="00CF5BC8"/>
    <w:rsid w:val="00DC159E"/>
    <w:rsid w:val="00E47876"/>
    <w:rsid w:val="00F6113F"/>
    <w:rsid w:val="00F866A7"/>
    <w:rsid w:val="00FA4650"/>
    <w:rsid w:val="00FE6F33"/>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92271"/>
  <w15:chartTrackingRefBased/>
  <w15:docId w15:val="{9FEB596A-0C57-4148-A0D9-54D19BE4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ind w:hanging="567"/>
      <w:outlineLvl w:val="0"/>
    </w:pPr>
    <w:rPr>
      <w:sz w:val="28"/>
    </w:rPr>
  </w:style>
  <w:style w:type="paragraph" w:styleId="Titolo3">
    <w:name w:val="heading 3"/>
    <w:basedOn w:val="Normale"/>
    <w:next w:val="Normale"/>
    <w:qFormat/>
    <w:pPr>
      <w:keepNext/>
      <w:ind w:left="-426" w:right="-427" w:hanging="141"/>
      <w:outlineLvl w:val="2"/>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pPr>
      <w:tabs>
        <w:tab w:val="center" w:pos="4819"/>
        <w:tab w:val="right" w:pos="9638"/>
      </w:tabs>
    </w:pPr>
  </w:style>
  <w:style w:type="paragraph" w:styleId="Corpotesto">
    <w:name w:val="Body Text"/>
    <w:basedOn w:val="Normale"/>
  </w:style>
  <w:style w:type="paragraph" w:customStyle="1" w:styleId="Terminedefinizione">
    <w:name w:val="Termine definizione"/>
    <w:basedOn w:val="Normale"/>
    <w:next w:val="Normale"/>
    <w:rPr>
      <w:snapToGrid w:val="0"/>
    </w:rPr>
  </w:style>
  <w:style w:type="paragraph" w:styleId="Rientrocorpodeltesto">
    <w:name w:val="Body Text Indent"/>
    <w:basedOn w:val="Normale"/>
    <w:pPr>
      <w:ind w:left="-567"/>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549</Words>
  <Characters>3135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3677</CharactersWithSpaces>
  <SharedDoc>false</SharedDoc>
  <HLinks>
    <vt:vector size="6" baseType="variant">
      <vt:variant>
        <vt:i4>8257539</vt:i4>
      </vt:variant>
      <vt:variant>
        <vt:i4>-1</vt:i4>
      </vt:variant>
      <vt:variant>
        <vt:i4>2054</vt:i4>
      </vt:variant>
      <vt:variant>
        <vt:i4>1</vt:i4>
      </vt:variant>
      <vt:variant>
        <vt:lpwstr>CARTA INT EIMA ing 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Errepi srl</dc:creator>
  <cp:keywords/>
  <dc:description/>
  <cp:lastModifiedBy>Patrizia Menicucci</cp:lastModifiedBy>
  <cp:revision>2</cp:revision>
  <cp:lastPrinted>2010-11-23T10:21:00Z</cp:lastPrinted>
  <dcterms:created xsi:type="dcterms:W3CDTF">2023-12-22T12:30:00Z</dcterms:created>
  <dcterms:modified xsi:type="dcterms:W3CDTF">2023-12-22T12:30:00Z</dcterms:modified>
</cp:coreProperties>
</file>